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55E7EA15" w14:textId="77777777" w:rsidR="00E71B2F" w:rsidRDefault="00E71B2F" w:rsidP="00E71B2F"/>
    <w:p w14:paraId="7DFB38F6" w14:textId="201846A5" w:rsidR="00F77DB4" w:rsidRPr="00C03A18" w:rsidRDefault="00C03A18" w:rsidP="008D381C">
      <w:pPr>
        <w:keepNext/>
        <w:spacing w:after="60"/>
        <w:jc w:val="both"/>
        <w:outlineLvl w:val="2"/>
        <w:rPr>
          <w:rFonts w:asciiTheme="minorHAnsi" w:hAnsiTheme="minorHAnsi" w:cstheme="minorHAnsi"/>
          <w:b/>
          <w:bCs/>
          <w:sz w:val="20"/>
        </w:rPr>
      </w:pPr>
      <w:r w:rsidRPr="00C03A18">
        <w:rPr>
          <w:rFonts w:asciiTheme="minorHAnsi" w:hAnsiTheme="minorHAnsi" w:cstheme="minorHAnsi"/>
          <w:b/>
          <w:bCs/>
          <w:sz w:val="20"/>
        </w:rPr>
        <w:t>Příloha 23</w:t>
      </w:r>
    </w:p>
    <w:p w14:paraId="69A99F51" w14:textId="77777777" w:rsidR="00C176C5" w:rsidRPr="008D381C" w:rsidRDefault="00C176C5" w:rsidP="008D381C">
      <w:pPr>
        <w:keepNext/>
        <w:spacing w:after="60"/>
        <w:jc w:val="both"/>
        <w:outlineLvl w:val="2"/>
        <w:rPr>
          <w:rFonts w:asciiTheme="minorHAnsi" w:hAnsiTheme="minorHAnsi" w:cstheme="minorHAnsi"/>
          <w:sz w:val="20"/>
        </w:rPr>
      </w:pPr>
    </w:p>
    <w:p w14:paraId="0048D452" w14:textId="1F7F9084" w:rsidR="00C176C5" w:rsidRPr="008D381C" w:rsidRDefault="00C176C5" w:rsidP="00851BD1">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Jaké chráněné druhy rostlin a živočichů se vyskytují na pozem</w:t>
      </w:r>
      <w:r w:rsidR="005319E8">
        <w:rPr>
          <w:rFonts w:asciiTheme="minorHAnsi" w:hAnsiTheme="minorHAnsi" w:cstheme="minorHAnsi"/>
          <w:b/>
          <w:sz w:val="20"/>
        </w:rPr>
        <w:t>ku</w:t>
      </w:r>
      <w:r w:rsidRPr="008D381C">
        <w:rPr>
          <w:rFonts w:asciiTheme="minorHAnsi" w:hAnsiTheme="minorHAnsi" w:cstheme="minorHAnsi"/>
          <w:b/>
          <w:sz w:val="20"/>
        </w:rPr>
        <w:t xml:space="preserve"> s parcelním čísl</w:t>
      </w:r>
      <w:r w:rsidR="005319E8">
        <w:rPr>
          <w:rFonts w:asciiTheme="minorHAnsi" w:hAnsiTheme="minorHAnsi" w:cstheme="minorHAnsi"/>
          <w:b/>
          <w:sz w:val="20"/>
        </w:rPr>
        <w:t>em</w:t>
      </w:r>
      <w:r w:rsidRPr="008D381C">
        <w:rPr>
          <w:rFonts w:asciiTheme="minorHAnsi" w:hAnsiTheme="minorHAnsi" w:cstheme="minorHAnsi"/>
          <w:b/>
          <w:sz w:val="20"/>
        </w:rPr>
        <w:t xml:space="preserve"> </w:t>
      </w:r>
      <w:r w:rsidR="005319E8">
        <w:rPr>
          <w:rFonts w:asciiTheme="minorHAnsi" w:hAnsiTheme="minorHAnsi" w:cstheme="minorHAnsi"/>
          <w:b/>
          <w:sz w:val="20"/>
        </w:rPr>
        <w:t xml:space="preserve"> </w:t>
      </w:r>
      <w:r w:rsidR="00B1330D">
        <w:rPr>
          <w:rFonts w:asciiTheme="minorHAnsi" w:hAnsiTheme="minorHAnsi" w:cstheme="minorHAnsi"/>
          <w:b/>
          <w:sz w:val="20"/>
        </w:rPr>
        <w:t>1</w:t>
      </w:r>
      <w:r w:rsidR="00F85989">
        <w:rPr>
          <w:rFonts w:asciiTheme="minorHAnsi" w:hAnsiTheme="minorHAnsi" w:cstheme="minorHAnsi"/>
          <w:b/>
          <w:sz w:val="20"/>
        </w:rPr>
        <w:t>/</w:t>
      </w:r>
      <w:r w:rsidR="00B1330D">
        <w:rPr>
          <w:rFonts w:asciiTheme="minorHAnsi" w:hAnsiTheme="minorHAnsi" w:cstheme="minorHAnsi"/>
          <w:b/>
          <w:sz w:val="20"/>
        </w:rPr>
        <w:t>3</w:t>
      </w:r>
      <w:r w:rsidR="00851BD1">
        <w:rPr>
          <w:rFonts w:asciiTheme="minorHAnsi" w:hAnsiTheme="minorHAnsi" w:cstheme="minorHAnsi"/>
          <w:b/>
          <w:sz w:val="20"/>
        </w:rPr>
        <w:t xml:space="preserve"> </w:t>
      </w:r>
      <w:r w:rsidRPr="008D381C">
        <w:rPr>
          <w:rFonts w:asciiTheme="minorHAnsi" w:hAnsiTheme="minorHAnsi" w:cstheme="minorHAnsi"/>
          <w:b/>
          <w:sz w:val="20"/>
        </w:rPr>
        <w:t>v KÚ Černá Lada, nebo v minulosti byly zaznamenány?</w:t>
      </w:r>
    </w:p>
    <w:p w14:paraId="560A4A76" w14:textId="484BF870"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w:t>
      </w:r>
      <w:r w:rsidR="005319E8">
        <w:rPr>
          <w:rFonts w:asciiTheme="minorHAnsi" w:eastAsiaTheme="minorHAnsi" w:hAnsiTheme="minorHAnsi" w:cstheme="minorHAnsi"/>
          <w:color w:val="000000"/>
          <w:sz w:val="20"/>
          <w:lang w:eastAsia="en-US"/>
        </w:rPr>
        <w:t>ém</w:t>
      </w:r>
      <w:r w:rsidRPr="008D381C">
        <w:rPr>
          <w:rFonts w:asciiTheme="minorHAnsi" w:eastAsiaTheme="minorHAnsi" w:hAnsiTheme="minorHAnsi" w:cstheme="minorHAnsi"/>
          <w:color w:val="000000"/>
          <w:sz w:val="20"/>
          <w:lang w:eastAsia="en-US"/>
        </w:rPr>
        <w:t xml:space="preserve"> pozem</w:t>
      </w:r>
      <w:r w:rsidR="005319E8">
        <w:rPr>
          <w:rFonts w:asciiTheme="minorHAnsi" w:eastAsiaTheme="minorHAnsi" w:hAnsiTheme="minorHAnsi" w:cstheme="minorHAnsi"/>
          <w:color w:val="000000"/>
          <w:sz w:val="20"/>
          <w:lang w:eastAsia="en-US"/>
        </w:rPr>
        <w:t>ku</w:t>
      </w:r>
      <w:r w:rsidRPr="008D381C">
        <w:rPr>
          <w:rFonts w:asciiTheme="minorHAnsi" w:eastAsiaTheme="minorHAnsi" w:hAnsiTheme="minorHAnsi" w:cstheme="minorHAnsi"/>
          <w:color w:val="000000"/>
          <w:sz w:val="20"/>
          <w:lang w:eastAsia="en-US"/>
        </w:rPr>
        <w:t xml:space="preserve">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8797" w:type="dxa"/>
        <w:tblCellMar>
          <w:left w:w="70" w:type="dxa"/>
          <w:right w:w="70" w:type="dxa"/>
        </w:tblCellMar>
        <w:tblLook w:val="04A0" w:firstRow="1" w:lastRow="0" w:firstColumn="1" w:lastColumn="0" w:noHBand="0" w:noVBand="1"/>
      </w:tblPr>
      <w:tblGrid>
        <w:gridCol w:w="960"/>
        <w:gridCol w:w="1870"/>
        <w:gridCol w:w="1560"/>
        <w:gridCol w:w="867"/>
        <w:gridCol w:w="1542"/>
        <w:gridCol w:w="1998"/>
      </w:tblGrid>
      <w:tr w:rsidR="00F85989" w:rsidRPr="00F85989" w14:paraId="15991B18" w14:textId="77777777" w:rsidTr="00F85989">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46DE0F3C" w14:textId="77777777" w:rsidR="00F85989" w:rsidRPr="00F85989" w:rsidRDefault="00F85989" w:rsidP="00F85989">
            <w:pPr>
              <w:rPr>
                <w:rFonts w:ascii="Calibri" w:hAnsi="Calibri" w:cs="Calibri"/>
                <w:b/>
                <w:bCs/>
                <w:sz w:val="22"/>
                <w:szCs w:val="22"/>
              </w:rPr>
            </w:pPr>
            <w:r w:rsidRPr="00F85989">
              <w:rPr>
                <w:rFonts w:ascii="Calibri" w:hAnsi="Calibri" w:cs="Calibri"/>
                <w:b/>
                <w:bCs/>
                <w:sz w:val="22"/>
                <w:szCs w:val="22"/>
              </w:rPr>
              <w:t>Číslo parcely</w:t>
            </w:r>
          </w:p>
        </w:tc>
        <w:tc>
          <w:tcPr>
            <w:tcW w:w="1870" w:type="dxa"/>
            <w:tcBorders>
              <w:top w:val="single" w:sz="4" w:space="0" w:color="auto"/>
              <w:left w:val="nil"/>
              <w:bottom w:val="single" w:sz="4" w:space="0" w:color="auto"/>
              <w:right w:val="single" w:sz="4" w:space="0" w:color="auto"/>
            </w:tcBorders>
            <w:shd w:val="clear" w:color="000000" w:fill="70AD47"/>
            <w:noWrap/>
            <w:vAlign w:val="bottom"/>
            <w:hideMark/>
          </w:tcPr>
          <w:p w14:paraId="4FFB39B4" w14:textId="77777777" w:rsidR="00F85989" w:rsidRPr="00F85989" w:rsidRDefault="00F85989" w:rsidP="00F85989">
            <w:pPr>
              <w:rPr>
                <w:rFonts w:ascii="Calibri" w:hAnsi="Calibri" w:cs="Calibri"/>
                <w:b/>
                <w:bCs/>
                <w:sz w:val="22"/>
                <w:szCs w:val="22"/>
              </w:rPr>
            </w:pPr>
            <w:r w:rsidRPr="00F85989">
              <w:rPr>
                <w:rFonts w:ascii="Calibri" w:hAnsi="Calibri" w:cs="Calibri"/>
                <w:b/>
                <w:bCs/>
                <w:sz w:val="22"/>
                <w:szCs w:val="22"/>
              </w:rPr>
              <w:t>Latinské jméno</w:t>
            </w:r>
          </w:p>
        </w:tc>
        <w:tc>
          <w:tcPr>
            <w:tcW w:w="1560" w:type="dxa"/>
            <w:tcBorders>
              <w:top w:val="single" w:sz="4" w:space="0" w:color="auto"/>
              <w:left w:val="nil"/>
              <w:bottom w:val="single" w:sz="4" w:space="0" w:color="auto"/>
              <w:right w:val="single" w:sz="4" w:space="0" w:color="auto"/>
            </w:tcBorders>
            <w:shd w:val="clear" w:color="000000" w:fill="70AD47"/>
            <w:noWrap/>
            <w:vAlign w:val="bottom"/>
            <w:hideMark/>
          </w:tcPr>
          <w:p w14:paraId="73E17E1D" w14:textId="77777777" w:rsidR="00F85989" w:rsidRPr="00F85989" w:rsidRDefault="00F85989" w:rsidP="00F85989">
            <w:pPr>
              <w:rPr>
                <w:rFonts w:ascii="Calibri" w:hAnsi="Calibri" w:cs="Calibri"/>
                <w:b/>
                <w:bCs/>
                <w:sz w:val="22"/>
                <w:szCs w:val="22"/>
              </w:rPr>
            </w:pPr>
            <w:r w:rsidRPr="00F85989">
              <w:rPr>
                <w:rFonts w:ascii="Calibri" w:hAnsi="Calibri" w:cs="Calibri"/>
                <w:b/>
                <w:bCs/>
                <w:sz w:val="22"/>
                <w:szCs w:val="22"/>
              </w:rPr>
              <w:t>České jméno</w:t>
            </w:r>
          </w:p>
        </w:tc>
        <w:tc>
          <w:tcPr>
            <w:tcW w:w="867" w:type="dxa"/>
            <w:tcBorders>
              <w:top w:val="single" w:sz="4" w:space="0" w:color="auto"/>
              <w:left w:val="nil"/>
              <w:bottom w:val="single" w:sz="4" w:space="0" w:color="auto"/>
              <w:right w:val="single" w:sz="4" w:space="0" w:color="auto"/>
            </w:tcBorders>
            <w:shd w:val="clear" w:color="000000" w:fill="70AD47"/>
            <w:noWrap/>
            <w:vAlign w:val="bottom"/>
            <w:hideMark/>
          </w:tcPr>
          <w:p w14:paraId="2CB00291" w14:textId="77777777" w:rsidR="00F85989" w:rsidRPr="00F85989" w:rsidRDefault="00F85989" w:rsidP="00F85989">
            <w:pPr>
              <w:rPr>
                <w:rFonts w:ascii="Calibri" w:hAnsi="Calibri" w:cs="Calibri"/>
                <w:b/>
                <w:bCs/>
                <w:sz w:val="22"/>
                <w:szCs w:val="22"/>
              </w:rPr>
            </w:pPr>
            <w:r w:rsidRPr="00F85989">
              <w:rPr>
                <w:rFonts w:ascii="Calibri" w:hAnsi="Calibri" w:cs="Calibri"/>
                <w:b/>
                <w:bCs/>
                <w:sz w:val="22"/>
                <w:szCs w:val="22"/>
              </w:rPr>
              <w:t>Skupina</w:t>
            </w:r>
          </w:p>
        </w:tc>
        <w:tc>
          <w:tcPr>
            <w:tcW w:w="1542" w:type="dxa"/>
            <w:tcBorders>
              <w:top w:val="single" w:sz="4" w:space="0" w:color="auto"/>
              <w:left w:val="nil"/>
              <w:bottom w:val="single" w:sz="4" w:space="0" w:color="auto"/>
              <w:right w:val="single" w:sz="4" w:space="0" w:color="auto"/>
            </w:tcBorders>
            <w:shd w:val="clear" w:color="000000" w:fill="70AD47"/>
            <w:noWrap/>
            <w:vAlign w:val="bottom"/>
            <w:hideMark/>
          </w:tcPr>
          <w:p w14:paraId="775F3B08" w14:textId="77777777" w:rsidR="00F85989" w:rsidRPr="00F85989" w:rsidRDefault="00F85989" w:rsidP="00F85989">
            <w:pPr>
              <w:rPr>
                <w:rFonts w:ascii="Calibri" w:hAnsi="Calibri" w:cs="Calibri"/>
                <w:b/>
                <w:bCs/>
                <w:sz w:val="22"/>
                <w:szCs w:val="22"/>
              </w:rPr>
            </w:pPr>
            <w:r w:rsidRPr="00F85989">
              <w:rPr>
                <w:rFonts w:ascii="Calibri" w:hAnsi="Calibri" w:cs="Calibri"/>
                <w:b/>
                <w:bCs/>
                <w:sz w:val="22"/>
                <w:szCs w:val="22"/>
              </w:rPr>
              <w:t>Poslední nález</w:t>
            </w:r>
          </w:p>
        </w:tc>
        <w:tc>
          <w:tcPr>
            <w:tcW w:w="1998" w:type="dxa"/>
            <w:tcBorders>
              <w:top w:val="single" w:sz="4" w:space="0" w:color="auto"/>
              <w:left w:val="nil"/>
              <w:bottom w:val="single" w:sz="4" w:space="0" w:color="auto"/>
              <w:right w:val="single" w:sz="4" w:space="0" w:color="auto"/>
            </w:tcBorders>
            <w:shd w:val="clear" w:color="000000" w:fill="70AD47"/>
            <w:noWrap/>
            <w:vAlign w:val="bottom"/>
            <w:hideMark/>
          </w:tcPr>
          <w:p w14:paraId="1B689141" w14:textId="77777777" w:rsidR="00F85989" w:rsidRPr="00F85989" w:rsidRDefault="00F85989" w:rsidP="00F85989">
            <w:pPr>
              <w:rPr>
                <w:rFonts w:ascii="Calibri" w:hAnsi="Calibri" w:cs="Calibri"/>
                <w:b/>
                <w:bCs/>
                <w:sz w:val="22"/>
                <w:szCs w:val="22"/>
              </w:rPr>
            </w:pPr>
            <w:r w:rsidRPr="00F85989">
              <w:rPr>
                <w:rFonts w:ascii="Calibri" w:hAnsi="Calibri" w:cs="Calibri"/>
                <w:b/>
                <w:bCs/>
                <w:sz w:val="22"/>
                <w:szCs w:val="22"/>
              </w:rPr>
              <w:t>Status dle vyhlášky</w:t>
            </w:r>
          </w:p>
        </w:tc>
      </w:tr>
      <w:tr w:rsidR="00F85989" w:rsidRPr="00F85989" w14:paraId="177EFCA7" w14:textId="77777777" w:rsidTr="00F8598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DD12014" w14:textId="0554D16C" w:rsidR="00F85989" w:rsidRPr="00F85989" w:rsidRDefault="00B1330D" w:rsidP="00B1330D">
            <w:pPr>
              <w:rPr>
                <w:rFonts w:ascii="Calibri" w:hAnsi="Calibri" w:cs="Calibri"/>
                <w:sz w:val="22"/>
                <w:szCs w:val="22"/>
              </w:rPr>
            </w:pPr>
            <w:r>
              <w:rPr>
                <w:rFonts w:ascii="Calibri" w:hAnsi="Calibri" w:cs="Calibri"/>
                <w:sz w:val="22"/>
                <w:szCs w:val="22"/>
              </w:rPr>
              <w:t>1/3</w:t>
            </w:r>
          </w:p>
        </w:tc>
        <w:tc>
          <w:tcPr>
            <w:tcW w:w="1870" w:type="dxa"/>
            <w:tcBorders>
              <w:top w:val="nil"/>
              <w:left w:val="nil"/>
              <w:bottom w:val="single" w:sz="4" w:space="0" w:color="auto"/>
              <w:right w:val="single" w:sz="4" w:space="0" w:color="auto"/>
            </w:tcBorders>
            <w:shd w:val="clear" w:color="auto" w:fill="auto"/>
            <w:noWrap/>
            <w:vAlign w:val="bottom"/>
            <w:hideMark/>
          </w:tcPr>
          <w:p w14:paraId="7AC85237" w14:textId="77777777" w:rsidR="00F85989" w:rsidRPr="00F85989" w:rsidRDefault="00F85989" w:rsidP="00F85989">
            <w:pPr>
              <w:rPr>
                <w:rFonts w:ascii="Calibri" w:hAnsi="Calibri" w:cs="Calibri"/>
                <w:sz w:val="22"/>
                <w:szCs w:val="22"/>
              </w:rPr>
            </w:pPr>
            <w:r w:rsidRPr="00F85989">
              <w:rPr>
                <w:rFonts w:ascii="Calibri" w:hAnsi="Calibri" w:cs="Calibri"/>
                <w:sz w:val="22"/>
                <w:szCs w:val="22"/>
              </w:rPr>
              <w:t>Lyrurus tetrix</w:t>
            </w:r>
          </w:p>
        </w:tc>
        <w:tc>
          <w:tcPr>
            <w:tcW w:w="1560" w:type="dxa"/>
            <w:tcBorders>
              <w:top w:val="nil"/>
              <w:left w:val="nil"/>
              <w:bottom w:val="single" w:sz="4" w:space="0" w:color="auto"/>
              <w:right w:val="single" w:sz="4" w:space="0" w:color="auto"/>
            </w:tcBorders>
            <w:shd w:val="clear" w:color="auto" w:fill="auto"/>
            <w:noWrap/>
            <w:vAlign w:val="bottom"/>
            <w:hideMark/>
          </w:tcPr>
          <w:p w14:paraId="7206F599" w14:textId="77777777" w:rsidR="00F85989" w:rsidRPr="00F85989" w:rsidRDefault="00F85989" w:rsidP="00F85989">
            <w:pPr>
              <w:rPr>
                <w:rFonts w:ascii="Calibri" w:hAnsi="Calibri" w:cs="Calibri"/>
                <w:sz w:val="22"/>
                <w:szCs w:val="22"/>
              </w:rPr>
            </w:pPr>
            <w:r w:rsidRPr="00F85989">
              <w:rPr>
                <w:rFonts w:ascii="Calibri" w:hAnsi="Calibri" w:cs="Calibri"/>
                <w:sz w:val="22"/>
                <w:szCs w:val="22"/>
              </w:rPr>
              <w:t>tetřívek obecný</w:t>
            </w:r>
          </w:p>
        </w:tc>
        <w:tc>
          <w:tcPr>
            <w:tcW w:w="867" w:type="dxa"/>
            <w:tcBorders>
              <w:top w:val="nil"/>
              <w:left w:val="nil"/>
              <w:bottom w:val="single" w:sz="4" w:space="0" w:color="auto"/>
              <w:right w:val="single" w:sz="4" w:space="0" w:color="auto"/>
            </w:tcBorders>
            <w:shd w:val="clear" w:color="auto" w:fill="auto"/>
            <w:noWrap/>
            <w:vAlign w:val="bottom"/>
            <w:hideMark/>
          </w:tcPr>
          <w:p w14:paraId="1008E4E6" w14:textId="77777777" w:rsidR="00F85989" w:rsidRPr="00F85989" w:rsidRDefault="00F85989" w:rsidP="00F85989">
            <w:pPr>
              <w:rPr>
                <w:rFonts w:ascii="Calibri" w:hAnsi="Calibri" w:cs="Calibri"/>
                <w:sz w:val="22"/>
                <w:szCs w:val="22"/>
              </w:rPr>
            </w:pPr>
            <w:r w:rsidRPr="00F85989">
              <w:rPr>
                <w:rFonts w:ascii="Calibri" w:hAnsi="Calibri" w:cs="Calibri"/>
                <w:sz w:val="22"/>
                <w:szCs w:val="22"/>
              </w:rPr>
              <w:t>Ptáci</w:t>
            </w:r>
          </w:p>
        </w:tc>
        <w:tc>
          <w:tcPr>
            <w:tcW w:w="1542" w:type="dxa"/>
            <w:tcBorders>
              <w:top w:val="nil"/>
              <w:left w:val="nil"/>
              <w:bottom w:val="single" w:sz="4" w:space="0" w:color="auto"/>
              <w:right w:val="single" w:sz="4" w:space="0" w:color="auto"/>
            </w:tcBorders>
            <w:shd w:val="clear" w:color="auto" w:fill="auto"/>
            <w:noWrap/>
            <w:vAlign w:val="bottom"/>
            <w:hideMark/>
          </w:tcPr>
          <w:p w14:paraId="4041F7D6" w14:textId="77777777" w:rsidR="00F85989" w:rsidRPr="00F85989" w:rsidRDefault="00F85989" w:rsidP="00F85989">
            <w:pPr>
              <w:rPr>
                <w:rFonts w:ascii="Calibri" w:hAnsi="Calibri" w:cs="Calibri"/>
                <w:sz w:val="22"/>
                <w:szCs w:val="22"/>
              </w:rPr>
            </w:pPr>
            <w:r w:rsidRPr="00F85989">
              <w:rPr>
                <w:rFonts w:ascii="Calibri" w:hAnsi="Calibri" w:cs="Calibri"/>
                <w:sz w:val="22"/>
                <w:szCs w:val="22"/>
              </w:rPr>
              <w:t>1988-01</w:t>
            </w:r>
          </w:p>
        </w:tc>
        <w:tc>
          <w:tcPr>
            <w:tcW w:w="1998" w:type="dxa"/>
            <w:tcBorders>
              <w:top w:val="nil"/>
              <w:left w:val="nil"/>
              <w:bottom w:val="single" w:sz="4" w:space="0" w:color="auto"/>
              <w:right w:val="single" w:sz="4" w:space="0" w:color="auto"/>
            </w:tcBorders>
            <w:shd w:val="clear" w:color="auto" w:fill="auto"/>
            <w:noWrap/>
            <w:vAlign w:val="bottom"/>
            <w:hideMark/>
          </w:tcPr>
          <w:p w14:paraId="3DCDB3FE" w14:textId="77777777" w:rsidR="00F85989" w:rsidRPr="00F85989" w:rsidRDefault="00F85989" w:rsidP="00F85989">
            <w:pPr>
              <w:rPr>
                <w:rFonts w:ascii="Calibri" w:hAnsi="Calibri" w:cs="Calibri"/>
                <w:sz w:val="22"/>
                <w:szCs w:val="22"/>
              </w:rPr>
            </w:pPr>
            <w:r w:rsidRPr="00F85989">
              <w:rPr>
                <w:rFonts w:ascii="Calibri" w:hAnsi="Calibri" w:cs="Calibri"/>
                <w:sz w:val="22"/>
                <w:szCs w:val="22"/>
              </w:rPr>
              <w:t>Silně ohrožený</w:t>
            </w:r>
          </w:p>
        </w:tc>
      </w:tr>
    </w:tbl>
    <w:p w14:paraId="602AB03E" w14:textId="77777777" w:rsidR="00C176C5" w:rsidRPr="008D381C" w:rsidRDefault="00C176C5" w:rsidP="008D381C">
      <w:pPr>
        <w:jc w:val="both"/>
        <w:rPr>
          <w:rFonts w:asciiTheme="minorHAnsi" w:hAnsiTheme="minorHAnsi" w:cstheme="minorHAnsi"/>
          <w:sz w:val="20"/>
        </w:rPr>
      </w:pPr>
    </w:p>
    <w:p w14:paraId="10C127A9" w14:textId="77777777" w:rsidR="00C176C5" w:rsidRPr="008D381C" w:rsidRDefault="00C176C5" w:rsidP="008D381C">
      <w:pPr>
        <w:jc w:val="both"/>
        <w:rPr>
          <w:rFonts w:asciiTheme="minorHAnsi" w:hAnsiTheme="minorHAnsi" w:cstheme="minorHAnsi"/>
          <w:sz w:val="20"/>
        </w:rPr>
      </w:pPr>
    </w:p>
    <w:p w14:paraId="7643F5F7" w14:textId="4EE5481E" w:rsidR="00C176C5" w:rsidRPr="005319E8" w:rsidRDefault="00077583" w:rsidP="008D381C">
      <w:pPr>
        <w:pStyle w:val="Odstavecseseznamem"/>
        <w:numPr>
          <w:ilvl w:val="0"/>
          <w:numId w:val="3"/>
        </w:numPr>
        <w:jc w:val="both"/>
        <w:rPr>
          <w:rFonts w:asciiTheme="minorHAnsi" w:hAnsiTheme="minorHAnsi" w:cstheme="minorHAnsi"/>
          <w:b/>
          <w:sz w:val="20"/>
        </w:rPr>
      </w:pPr>
      <w:r w:rsidRPr="005319E8">
        <w:rPr>
          <w:rFonts w:asciiTheme="minorHAnsi" w:hAnsiTheme="minorHAnsi" w:cstheme="minorHAnsi"/>
          <w:b/>
          <w:sz w:val="20"/>
        </w:rPr>
        <w:t>Kdy byly tyto chráněné druhy zdokumentovány, v jakém období, na základě jakých pozorování či průzkumů byla jejich přítomnost zjištěna</w:t>
      </w:r>
      <w:r w:rsidR="008D381C" w:rsidRPr="005319E8">
        <w:rPr>
          <w:rFonts w:asciiTheme="minorHAnsi" w:hAnsiTheme="minorHAnsi" w:cstheme="minorHAnsi"/>
          <w:b/>
          <w:sz w:val="20"/>
        </w:rPr>
        <w:t>?</w:t>
      </w:r>
    </w:p>
    <w:p w14:paraId="401B26D5" w14:textId="77777777" w:rsidR="00852C58" w:rsidRPr="008D381C" w:rsidRDefault="00852C58" w:rsidP="008D381C">
      <w:pPr>
        <w:ind w:left="360"/>
        <w:jc w:val="both"/>
        <w:rPr>
          <w:rFonts w:asciiTheme="minorHAnsi" w:hAnsiTheme="minorHAnsi" w:cstheme="minorHAnsi"/>
          <w:sz w:val="20"/>
        </w:rPr>
      </w:pPr>
    </w:p>
    <w:p w14:paraId="2B086303" w14:textId="48877E96" w:rsidR="00852C58"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r w:rsidR="00851BD1">
        <w:rPr>
          <w:rFonts w:asciiTheme="minorHAnsi" w:hAnsiTheme="minorHAnsi" w:cstheme="minorHAnsi"/>
          <w:sz w:val="20"/>
        </w:rPr>
        <w:t xml:space="preserve"> V případě tetřívka obecného se jedná o historické záznamy, které zpracoval v roce 2021 Aleš Vondrka.</w:t>
      </w:r>
      <w:r w:rsidR="00F85989">
        <w:rPr>
          <w:rFonts w:asciiTheme="minorHAnsi" w:hAnsiTheme="minorHAnsi" w:cstheme="minorHAnsi"/>
          <w:sz w:val="20"/>
        </w:rPr>
        <w:t xml:space="preserve"> V případě krkavce velkého je uveden zdroj: </w:t>
      </w:r>
      <w:r w:rsidR="00F85989">
        <w:rPr>
          <w:rStyle w:val="c1"/>
        </w:rPr>
        <w:t>HUBENÝ P. (2018) Ptáci - náhodná pozorování.</w:t>
      </w: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33FF0DAC" w:rsidR="001A2C3E" w:rsidRPr="009D445B" w:rsidRDefault="00B50859" w:rsidP="009D445B">
      <w:pPr>
        <w:pStyle w:val="para"/>
        <w:ind w:left="360"/>
        <w:jc w:val="both"/>
        <w:rPr>
          <w:rFonts w:asciiTheme="minorHAnsi" w:hAnsiTheme="minorHAnsi" w:cstheme="minorHAnsi"/>
          <w:sz w:val="20"/>
          <w:szCs w:val="20"/>
        </w:rPr>
      </w:pPr>
      <w:r w:rsidRPr="009D445B">
        <w:rPr>
          <w:rFonts w:asciiTheme="minorHAnsi" w:hAnsiTheme="minorHAnsi" w:cstheme="minorHAnsi"/>
          <w:sz w:val="20"/>
          <w:szCs w:val="20"/>
        </w:rPr>
        <w:t>V</w:t>
      </w:r>
      <w:r w:rsidR="005319E8">
        <w:rPr>
          <w:rFonts w:asciiTheme="minorHAnsi" w:hAnsiTheme="minorHAnsi" w:cstheme="minorHAnsi"/>
          <w:sz w:val="20"/>
          <w:szCs w:val="20"/>
        </w:rPr>
        <w:t xml:space="preserve">ýše uvedený pozemek je v </w:t>
      </w:r>
      <w:r w:rsidRPr="009D445B">
        <w:rPr>
          <w:rFonts w:asciiTheme="minorHAnsi" w:hAnsiTheme="minorHAnsi" w:cstheme="minorHAnsi"/>
          <w:sz w:val="20"/>
          <w:szCs w:val="20"/>
        </w:rPr>
        <w:t>překryv</w:t>
      </w:r>
      <w:r w:rsidR="009909E5">
        <w:rPr>
          <w:rFonts w:asciiTheme="minorHAnsi" w:hAnsiTheme="minorHAnsi" w:cstheme="minorHAnsi"/>
          <w:sz w:val="20"/>
          <w:szCs w:val="20"/>
        </w:rPr>
        <w:t>u</w:t>
      </w:r>
      <w:r w:rsidRPr="009D445B">
        <w:rPr>
          <w:rFonts w:asciiTheme="minorHAnsi" w:hAnsiTheme="minorHAnsi" w:cstheme="minorHAnsi"/>
          <w:sz w:val="20"/>
          <w:szCs w:val="20"/>
        </w:rPr>
        <w:t xml:space="preserve"> </w:t>
      </w:r>
      <w:r w:rsidR="005319E8">
        <w:rPr>
          <w:rFonts w:asciiTheme="minorHAnsi" w:hAnsiTheme="minorHAnsi" w:cstheme="minorHAnsi"/>
          <w:sz w:val="20"/>
          <w:szCs w:val="20"/>
        </w:rPr>
        <w:t xml:space="preserve">s </w:t>
      </w:r>
      <w:r w:rsidRPr="009D445B">
        <w:rPr>
          <w:rFonts w:asciiTheme="minorHAnsi" w:hAnsiTheme="minorHAnsi" w:cstheme="minorHAnsi"/>
          <w:sz w:val="20"/>
          <w:szCs w:val="20"/>
        </w:rPr>
        <w:t xml:space="preserve">druhou zónou CHKO Šumava. </w:t>
      </w:r>
      <w:r w:rsidR="008F0998" w:rsidRPr="009D445B">
        <w:rPr>
          <w:rFonts w:asciiTheme="minorHAnsi" w:hAnsiTheme="minorHAnsi" w:cstheme="minorHAnsi"/>
          <w:sz w:val="20"/>
          <w:szCs w:val="20"/>
        </w:rPr>
        <w:t>Na území CHKO platí pravidla uvedená v § 25 a 26</w:t>
      </w:r>
      <w:r w:rsidR="001A2C3E" w:rsidRPr="009D445B">
        <w:rPr>
          <w:rFonts w:asciiTheme="minorHAnsi" w:hAnsiTheme="minorHAnsi" w:cstheme="minorHAnsi"/>
          <w:sz w:val="20"/>
          <w:szCs w:val="20"/>
        </w:rPr>
        <w:t xml:space="preserve"> zákona o ochraně přírody č. 114/1992 Sb. </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lastRenderedPageBreak/>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49B2FB92"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p w14:paraId="5966319B" w14:textId="04170B39" w:rsidR="00E54322" w:rsidRPr="008D381C" w:rsidRDefault="002E3EC5" w:rsidP="008D381C">
      <w:pPr>
        <w:jc w:val="both"/>
        <w:rPr>
          <w:rFonts w:asciiTheme="minorHAnsi" w:hAnsiTheme="minorHAnsi" w:cstheme="minorHAnsi"/>
          <w:sz w:val="20"/>
        </w:rPr>
      </w:pPr>
      <w:r>
        <w:rPr>
          <w:rFonts w:asciiTheme="minorHAnsi" w:hAnsiTheme="minorHAnsi" w:cstheme="minorHAnsi"/>
          <w:sz w:val="20"/>
        </w:rPr>
        <w:t>P</w:t>
      </w:r>
      <w:r w:rsidR="00E54322" w:rsidRPr="008D381C">
        <w:rPr>
          <w:rFonts w:asciiTheme="minorHAnsi" w:hAnsiTheme="minorHAnsi" w:cstheme="minorHAnsi"/>
          <w:sz w:val="20"/>
        </w:rPr>
        <w:t>ozem</w:t>
      </w:r>
      <w:r>
        <w:rPr>
          <w:rFonts w:asciiTheme="minorHAnsi" w:hAnsiTheme="minorHAnsi" w:cstheme="minorHAnsi"/>
          <w:sz w:val="20"/>
        </w:rPr>
        <w:t>e</w:t>
      </w:r>
      <w:r w:rsidR="00E54322" w:rsidRPr="008D381C">
        <w:rPr>
          <w:rFonts w:asciiTheme="minorHAnsi" w:hAnsiTheme="minorHAnsi" w:cstheme="minorHAnsi"/>
          <w:sz w:val="20"/>
        </w:rPr>
        <w:t>k uveden</w:t>
      </w:r>
      <w:r>
        <w:rPr>
          <w:rFonts w:asciiTheme="minorHAnsi" w:hAnsiTheme="minorHAnsi" w:cstheme="minorHAnsi"/>
          <w:sz w:val="20"/>
        </w:rPr>
        <w:t>ý</w:t>
      </w:r>
      <w:r w:rsidR="0006712E">
        <w:rPr>
          <w:rFonts w:asciiTheme="minorHAnsi" w:hAnsiTheme="minorHAnsi" w:cstheme="minorHAnsi"/>
          <w:sz w:val="20"/>
        </w:rPr>
        <w:t xml:space="preserve"> v žádosti j</w:t>
      </w:r>
      <w:r>
        <w:rPr>
          <w:rFonts w:asciiTheme="minorHAnsi" w:hAnsiTheme="minorHAnsi" w:cstheme="minorHAnsi"/>
          <w:sz w:val="20"/>
        </w:rPr>
        <w:t>e</w:t>
      </w:r>
      <w:r w:rsidR="00E54322" w:rsidRPr="008D381C">
        <w:rPr>
          <w:rFonts w:asciiTheme="minorHAnsi" w:hAnsiTheme="minorHAnsi" w:cstheme="minorHAnsi"/>
          <w:sz w:val="20"/>
        </w:rPr>
        <w:t xml:space="preserve"> 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t>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lastRenderedPageBreak/>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535E0B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74C91EE0" w14:textId="45918893" w:rsidR="008D381C" w:rsidRDefault="008D381C" w:rsidP="008D381C">
      <w:pPr>
        <w:jc w:val="both"/>
        <w:rPr>
          <w:rFonts w:asciiTheme="minorHAnsi" w:hAnsiTheme="minorHAnsi" w:cstheme="minorHAnsi"/>
          <w:sz w:val="20"/>
        </w:rPr>
      </w:pP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p>
    <w:p w14:paraId="756A7E0A"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638A1" w14:textId="77777777" w:rsidR="00F82A0A" w:rsidRDefault="00F82A0A" w:rsidP="00E71B2F">
      <w:r>
        <w:separator/>
      </w:r>
    </w:p>
  </w:endnote>
  <w:endnote w:type="continuationSeparator" w:id="0">
    <w:p w14:paraId="49C0D612" w14:textId="77777777" w:rsidR="00F82A0A" w:rsidRDefault="00F82A0A"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830F7" w14:textId="77777777" w:rsidR="00F82A0A" w:rsidRDefault="00F82A0A" w:rsidP="00E71B2F">
      <w:r>
        <w:separator/>
      </w:r>
    </w:p>
  </w:footnote>
  <w:footnote w:type="continuationSeparator" w:id="0">
    <w:p w14:paraId="50E7377F" w14:textId="77777777" w:rsidR="00F82A0A" w:rsidRDefault="00F82A0A"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43CCF"/>
    <w:rsid w:val="00044868"/>
    <w:rsid w:val="0006712E"/>
    <w:rsid w:val="00077583"/>
    <w:rsid w:val="000C1F29"/>
    <w:rsid w:val="001A2C3E"/>
    <w:rsid w:val="00235DAE"/>
    <w:rsid w:val="002E3EC5"/>
    <w:rsid w:val="002F0178"/>
    <w:rsid w:val="003021DC"/>
    <w:rsid w:val="0031775F"/>
    <w:rsid w:val="003F0D4C"/>
    <w:rsid w:val="00432A36"/>
    <w:rsid w:val="00490244"/>
    <w:rsid w:val="004F6E32"/>
    <w:rsid w:val="00503C99"/>
    <w:rsid w:val="005319E8"/>
    <w:rsid w:val="005F1FC9"/>
    <w:rsid w:val="006164D5"/>
    <w:rsid w:val="00621B19"/>
    <w:rsid w:val="0065541B"/>
    <w:rsid w:val="006B08DD"/>
    <w:rsid w:val="006E012E"/>
    <w:rsid w:val="00714693"/>
    <w:rsid w:val="00723DB6"/>
    <w:rsid w:val="00726028"/>
    <w:rsid w:val="0073424B"/>
    <w:rsid w:val="00851BD1"/>
    <w:rsid w:val="00852C58"/>
    <w:rsid w:val="00882221"/>
    <w:rsid w:val="0089539D"/>
    <w:rsid w:val="008C5F54"/>
    <w:rsid w:val="008D381C"/>
    <w:rsid w:val="008F0998"/>
    <w:rsid w:val="00937F94"/>
    <w:rsid w:val="0095023A"/>
    <w:rsid w:val="00966CA1"/>
    <w:rsid w:val="009909E5"/>
    <w:rsid w:val="009D445B"/>
    <w:rsid w:val="00A30E9E"/>
    <w:rsid w:val="00A62A7F"/>
    <w:rsid w:val="00AF63FE"/>
    <w:rsid w:val="00B1330D"/>
    <w:rsid w:val="00B50859"/>
    <w:rsid w:val="00B60AB5"/>
    <w:rsid w:val="00BB6FFD"/>
    <w:rsid w:val="00BD2A25"/>
    <w:rsid w:val="00BE36A4"/>
    <w:rsid w:val="00C03A18"/>
    <w:rsid w:val="00C115DD"/>
    <w:rsid w:val="00C176C5"/>
    <w:rsid w:val="00C72976"/>
    <w:rsid w:val="00CD02BF"/>
    <w:rsid w:val="00CF3A74"/>
    <w:rsid w:val="00D46277"/>
    <w:rsid w:val="00D57E9A"/>
    <w:rsid w:val="00D67EA1"/>
    <w:rsid w:val="00D87A04"/>
    <w:rsid w:val="00DA50E1"/>
    <w:rsid w:val="00DB504C"/>
    <w:rsid w:val="00DE002E"/>
    <w:rsid w:val="00E15C2E"/>
    <w:rsid w:val="00E3691D"/>
    <w:rsid w:val="00E54322"/>
    <w:rsid w:val="00E71B2F"/>
    <w:rsid w:val="00E90611"/>
    <w:rsid w:val="00F31DC6"/>
    <w:rsid w:val="00F77DB4"/>
    <w:rsid w:val="00F82A0A"/>
    <w:rsid w:val="00F859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 w:type="character" w:customStyle="1" w:styleId="c1">
    <w:name w:val="c1"/>
    <w:basedOn w:val="Standardnpsmoodstavce"/>
    <w:rsid w:val="00F859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98159">
      <w:bodyDiv w:val="1"/>
      <w:marLeft w:val="0"/>
      <w:marRight w:val="0"/>
      <w:marTop w:val="0"/>
      <w:marBottom w:val="0"/>
      <w:divBdr>
        <w:top w:val="none" w:sz="0" w:space="0" w:color="auto"/>
        <w:left w:val="none" w:sz="0" w:space="0" w:color="auto"/>
        <w:bottom w:val="none" w:sz="0" w:space="0" w:color="auto"/>
        <w:right w:val="none" w:sz="0" w:space="0" w:color="auto"/>
      </w:divBdr>
    </w:div>
    <w:div w:id="554125229">
      <w:bodyDiv w:val="1"/>
      <w:marLeft w:val="0"/>
      <w:marRight w:val="0"/>
      <w:marTop w:val="0"/>
      <w:marBottom w:val="0"/>
      <w:divBdr>
        <w:top w:val="none" w:sz="0" w:space="0" w:color="auto"/>
        <w:left w:val="none" w:sz="0" w:space="0" w:color="auto"/>
        <w:bottom w:val="none" w:sz="0" w:space="0" w:color="auto"/>
        <w:right w:val="none" w:sz="0" w:space="0" w:color="auto"/>
      </w:divBdr>
    </w:div>
    <w:div w:id="725370089">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300838729">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3</Pages>
  <Words>869</Words>
  <Characters>5131</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20</cp:revision>
  <dcterms:created xsi:type="dcterms:W3CDTF">2025-03-21T12:55:00Z</dcterms:created>
  <dcterms:modified xsi:type="dcterms:W3CDTF">2025-03-27T13:19:00Z</dcterms:modified>
</cp:coreProperties>
</file>